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68C6" w:rsidRDefault="00ED68C6">
      <w:pPr>
        <w:pBdr>
          <w:top w:val="nil"/>
          <w:left w:val="nil"/>
          <w:bottom w:val="nil"/>
          <w:right w:val="nil"/>
          <w:between w:val="nil"/>
        </w:pBdr>
        <w:spacing w:before="200" w:after="0"/>
        <w:rPr>
          <w:rFonts w:ascii="Trebuchet MS" w:eastAsia="Trebuchet MS" w:hAnsi="Trebuchet MS" w:cs="Trebuchet MS"/>
          <w:sz w:val="16"/>
          <w:szCs w:val="16"/>
        </w:rPr>
      </w:pPr>
    </w:p>
    <w:tbl>
      <w:tblPr>
        <w:tblStyle w:val="a"/>
        <w:tblW w:w="10800" w:type="dxa"/>
        <w:tblLayout w:type="fixed"/>
        <w:tblLook w:val="0600" w:firstRow="0" w:lastRow="0" w:firstColumn="0" w:lastColumn="0" w:noHBand="1" w:noVBand="1"/>
      </w:tblPr>
      <w:tblGrid>
        <w:gridCol w:w="10800"/>
      </w:tblGrid>
      <w:tr w:rsidR="00ED68C6">
        <w:tc>
          <w:tcPr>
            <w:tcW w:w="10800" w:type="dxa"/>
            <w:shd w:val="clear" w:color="auto" w:fill="auto"/>
            <w:tcMar>
              <w:top w:w="0" w:type="dxa"/>
              <w:left w:w="0" w:type="dxa"/>
              <w:bottom w:w="0" w:type="dxa"/>
              <w:right w:w="0" w:type="dxa"/>
            </w:tcMar>
          </w:tcPr>
          <w:p w:rsidR="00ED68C6" w:rsidRDefault="005D4034">
            <w:pPr>
              <w:widowControl w:val="0"/>
              <w:pBdr>
                <w:top w:val="nil"/>
                <w:left w:val="nil"/>
                <w:bottom w:val="nil"/>
                <w:right w:val="nil"/>
                <w:between w:val="nil"/>
              </w:pBdr>
              <w:spacing w:after="0"/>
              <w:rPr>
                <w:rFonts w:ascii="Trebuchet MS" w:eastAsia="Trebuchet MS" w:hAnsi="Trebuchet MS" w:cs="Trebuchet MS"/>
                <w:sz w:val="16"/>
                <w:szCs w:val="16"/>
              </w:rPr>
            </w:pPr>
            <w:r>
              <w:rPr>
                <w:rFonts w:ascii="Trebuchet MS" w:eastAsia="Trebuchet MS" w:hAnsi="Trebuchet MS" w:cs="Trebuchet MS"/>
                <w:noProof/>
                <w:sz w:val="16"/>
                <w:szCs w:val="16"/>
              </w:rPr>
              <w:drawing>
                <wp:inline distT="114300" distB="114300" distL="114300" distR="114300">
                  <wp:extent cx="4452938" cy="647866"/>
                  <wp:effectExtent l="0" t="0" r="0" b="0"/>
                  <wp:docPr id="1" name="image2.png" descr="LetterheadTopImage.png"/>
                  <wp:cNvGraphicFramePr/>
                  <a:graphic xmlns:a="http://schemas.openxmlformats.org/drawingml/2006/main">
                    <a:graphicData uri="http://schemas.openxmlformats.org/drawingml/2006/picture">
                      <pic:pic xmlns:pic="http://schemas.openxmlformats.org/drawingml/2006/picture">
                        <pic:nvPicPr>
                          <pic:cNvPr id="0" name="image2.png" descr="LetterheadTopImage.png"/>
                          <pic:cNvPicPr preferRelativeResize="0"/>
                        </pic:nvPicPr>
                        <pic:blipFill>
                          <a:blip r:embed="rId7"/>
                          <a:srcRect/>
                          <a:stretch>
                            <a:fillRect/>
                          </a:stretch>
                        </pic:blipFill>
                        <pic:spPr>
                          <a:xfrm>
                            <a:off x="0" y="0"/>
                            <a:ext cx="4452938" cy="647866"/>
                          </a:xfrm>
                          <a:prstGeom prst="rect">
                            <a:avLst/>
                          </a:prstGeom>
                          <a:ln/>
                        </pic:spPr>
                      </pic:pic>
                    </a:graphicData>
                  </a:graphic>
                </wp:inline>
              </w:drawing>
            </w:r>
          </w:p>
        </w:tc>
      </w:tr>
    </w:tbl>
    <w:p w:rsidR="00897618" w:rsidRPr="00897618" w:rsidRDefault="00897618" w:rsidP="00897618">
      <w:pPr>
        <w:pBdr>
          <w:top w:val="nil"/>
          <w:left w:val="nil"/>
          <w:bottom w:val="nil"/>
          <w:right w:val="nil"/>
          <w:between w:val="nil"/>
        </w:pBdr>
        <w:spacing w:after="0" w:line="360" w:lineRule="auto"/>
        <w:rPr>
          <w:rFonts w:ascii="Trebuchet MS" w:eastAsia="Trebuchet MS" w:hAnsi="Trebuchet MS" w:cs="Trebuchet MS"/>
          <w:sz w:val="16"/>
          <w:szCs w:val="16"/>
        </w:rPr>
      </w:pPr>
      <w:r w:rsidRPr="00897618">
        <w:rPr>
          <w:rFonts w:ascii="Trebuchet MS" w:eastAsia="Trebuchet MS" w:hAnsi="Trebuchet MS" w:cs="Trebuchet MS"/>
          <w:sz w:val="16"/>
          <w:szCs w:val="16"/>
        </w:rPr>
        <w:t xml:space="preserve">HEALTH ALERT NETWORK BROADCAST </w:t>
      </w:r>
    </w:p>
    <w:p w:rsidR="00897618" w:rsidRPr="00897618" w:rsidRDefault="00897618" w:rsidP="00897618">
      <w:pPr>
        <w:pBdr>
          <w:top w:val="nil"/>
          <w:left w:val="nil"/>
          <w:bottom w:val="nil"/>
          <w:right w:val="nil"/>
          <w:between w:val="nil"/>
        </w:pBdr>
        <w:spacing w:after="0" w:line="360" w:lineRule="auto"/>
        <w:rPr>
          <w:rFonts w:ascii="Trebuchet MS" w:eastAsia="Trebuchet MS" w:hAnsi="Trebuchet MS" w:cs="Trebuchet MS"/>
          <w:sz w:val="16"/>
          <w:szCs w:val="16"/>
        </w:rPr>
      </w:pPr>
      <w:r>
        <w:rPr>
          <w:rFonts w:ascii="Trebuchet MS" w:eastAsia="Trebuchet MS" w:hAnsi="Trebuchet MS" w:cs="Trebuchet MS"/>
          <w:sz w:val="16"/>
          <w:szCs w:val="16"/>
        </w:rPr>
        <w:t>MESSAGE ID: 04242018 14:00</w:t>
      </w:r>
      <w:r w:rsidRPr="00897618">
        <w:rPr>
          <w:rFonts w:ascii="Trebuchet MS" w:eastAsia="Trebuchet MS" w:hAnsi="Trebuchet MS" w:cs="Trebuchet MS"/>
          <w:sz w:val="16"/>
          <w:szCs w:val="16"/>
        </w:rPr>
        <w:t xml:space="preserve"> </w:t>
      </w:r>
    </w:p>
    <w:p w:rsidR="00897618" w:rsidRPr="00897618" w:rsidRDefault="00897618" w:rsidP="00897618">
      <w:pPr>
        <w:pBdr>
          <w:top w:val="nil"/>
          <w:left w:val="nil"/>
          <w:bottom w:val="nil"/>
          <w:right w:val="nil"/>
          <w:between w:val="nil"/>
        </w:pBdr>
        <w:spacing w:after="0" w:line="360" w:lineRule="auto"/>
        <w:rPr>
          <w:rFonts w:ascii="Trebuchet MS" w:eastAsia="Trebuchet MS" w:hAnsi="Trebuchet MS" w:cs="Trebuchet MS"/>
          <w:sz w:val="16"/>
          <w:szCs w:val="16"/>
        </w:rPr>
      </w:pPr>
      <w:r w:rsidRPr="00897618">
        <w:rPr>
          <w:rFonts w:ascii="Trebuchet MS" w:eastAsia="Trebuchet MS" w:hAnsi="Trebuchet MS" w:cs="Trebuchet MS"/>
          <w:sz w:val="16"/>
          <w:szCs w:val="16"/>
        </w:rPr>
        <w:t xml:space="preserve">FROM: CO-CDPHE </w:t>
      </w:r>
    </w:p>
    <w:p w:rsidR="00897618" w:rsidRPr="00897618" w:rsidRDefault="00897618" w:rsidP="00897618">
      <w:pPr>
        <w:pBdr>
          <w:top w:val="nil"/>
          <w:left w:val="nil"/>
          <w:bottom w:val="nil"/>
          <w:right w:val="nil"/>
          <w:between w:val="nil"/>
        </w:pBdr>
        <w:spacing w:after="0" w:line="360" w:lineRule="auto"/>
        <w:rPr>
          <w:rFonts w:ascii="Trebuchet MS" w:eastAsia="Trebuchet MS" w:hAnsi="Trebuchet MS" w:cs="Trebuchet MS"/>
          <w:sz w:val="16"/>
          <w:szCs w:val="16"/>
        </w:rPr>
      </w:pPr>
      <w:r w:rsidRPr="00897618">
        <w:rPr>
          <w:rFonts w:ascii="Trebuchet MS" w:eastAsia="Trebuchet MS" w:hAnsi="Trebuchet MS" w:cs="Trebuchet MS"/>
          <w:sz w:val="16"/>
          <w:szCs w:val="16"/>
        </w:rPr>
        <w:t>SUBJECT: HAN Advisory – Vitamin K Dependent Antagonist Coagulopathy Associated with Synthetic Cannabinoid Use</w:t>
      </w:r>
    </w:p>
    <w:p w:rsidR="00ED68C6" w:rsidRDefault="00897618" w:rsidP="00897618">
      <w:pPr>
        <w:pBdr>
          <w:top w:val="nil"/>
          <w:left w:val="nil"/>
          <w:bottom w:val="nil"/>
          <w:right w:val="nil"/>
          <w:between w:val="nil"/>
        </w:pBdr>
        <w:spacing w:after="0" w:line="360" w:lineRule="auto"/>
        <w:rPr>
          <w:rFonts w:ascii="Trebuchet MS" w:eastAsia="Trebuchet MS" w:hAnsi="Trebuchet MS" w:cs="Trebuchet MS"/>
          <w:sz w:val="16"/>
          <w:szCs w:val="16"/>
        </w:rPr>
      </w:pPr>
      <w:r w:rsidRPr="00897618">
        <w:rPr>
          <w:rFonts w:ascii="Trebuchet MS" w:eastAsia="Trebuchet MS" w:hAnsi="Trebuchet MS" w:cs="Trebuchet MS"/>
          <w:sz w:val="16"/>
          <w:szCs w:val="16"/>
        </w:rPr>
        <w:t>RECIPIENTS:  Local Public Health Agencies /  EDs / Coroners</w:t>
      </w:r>
    </w:p>
    <w:p w:rsidR="00897618" w:rsidRPr="00897618" w:rsidRDefault="00897618" w:rsidP="00897618">
      <w:pPr>
        <w:pBdr>
          <w:top w:val="nil"/>
          <w:left w:val="nil"/>
          <w:bottom w:val="nil"/>
          <w:right w:val="nil"/>
          <w:between w:val="nil"/>
        </w:pBdr>
        <w:spacing w:after="0" w:line="360" w:lineRule="auto"/>
      </w:pPr>
      <w:bookmarkStart w:id="0" w:name="_GoBack"/>
      <w:bookmarkEnd w:id="0"/>
    </w:p>
    <w:p w:rsidR="00ED68C6" w:rsidRDefault="005D4034">
      <w:pPr>
        <w:pBdr>
          <w:top w:val="nil"/>
          <w:left w:val="nil"/>
          <w:bottom w:val="nil"/>
          <w:right w:val="nil"/>
          <w:between w:val="nil"/>
        </w:pBdr>
        <w:spacing w:after="0" w:line="360" w:lineRule="auto"/>
        <w:rPr>
          <w:rFonts w:ascii="Trebuchet MS" w:eastAsia="Trebuchet MS" w:hAnsi="Trebuchet MS" w:cs="Trebuchet MS"/>
          <w:color w:val="434343"/>
        </w:rPr>
      </w:pPr>
      <w:r>
        <w:rPr>
          <w:rFonts w:ascii="Trebuchet MS" w:eastAsia="Trebuchet MS" w:hAnsi="Trebuchet MS" w:cs="Trebuchet MS"/>
          <w:b/>
          <w:color w:val="434343"/>
        </w:rPr>
        <w:t xml:space="preserve">HEALTH ADVISORY </w:t>
      </w:r>
      <w:r>
        <w:rPr>
          <w:rFonts w:ascii="Trebuchet MS" w:eastAsia="Trebuchet MS" w:hAnsi="Trebuchet MS" w:cs="Trebuchet MS"/>
          <w:color w:val="434343"/>
        </w:rPr>
        <w:t>| Vitamin K-Dependent Antagonist Coagulopathy Associated with</w:t>
      </w:r>
      <w:r>
        <w:rPr>
          <w:rFonts w:ascii="Trebuchet MS" w:eastAsia="Trebuchet MS" w:hAnsi="Trebuchet MS" w:cs="Trebuchet MS"/>
          <w:color w:val="434343"/>
        </w:rPr>
        <w:br/>
      </w:r>
      <w:r>
        <w:rPr>
          <w:rFonts w:ascii="Trebuchet MS" w:eastAsia="Trebuchet MS" w:hAnsi="Trebuchet MS" w:cs="Trebuchet MS"/>
          <w:color w:val="434343"/>
        </w:rPr>
        <w:tab/>
      </w:r>
      <w:r>
        <w:rPr>
          <w:rFonts w:ascii="Trebuchet MS" w:eastAsia="Trebuchet MS" w:hAnsi="Trebuchet MS" w:cs="Trebuchet MS"/>
          <w:color w:val="434343"/>
        </w:rPr>
        <w:tab/>
      </w:r>
      <w:r>
        <w:rPr>
          <w:rFonts w:ascii="Trebuchet MS" w:eastAsia="Trebuchet MS" w:hAnsi="Trebuchet MS" w:cs="Trebuchet MS"/>
          <w:color w:val="434343"/>
        </w:rPr>
        <w:tab/>
        <w:t xml:space="preserve">   Synthetic Cannabinoid Use | April 24, 2018</w:t>
      </w:r>
    </w:p>
    <w:p w:rsidR="00657EF2" w:rsidRDefault="00657EF2">
      <w:pPr>
        <w:pBdr>
          <w:top w:val="nil"/>
          <w:left w:val="nil"/>
          <w:bottom w:val="nil"/>
          <w:right w:val="nil"/>
          <w:between w:val="nil"/>
        </w:pBdr>
        <w:spacing w:after="0" w:line="360" w:lineRule="auto"/>
        <w:rPr>
          <w:rFonts w:ascii="Trebuchet MS" w:eastAsia="Trebuchet MS" w:hAnsi="Trebuchet MS" w:cs="Trebuchet MS"/>
          <w:color w:val="434343"/>
          <w:sz w:val="22"/>
          <w:szCs w:val="22"/>
        </w:rPr>
      </w:pPr>
    </w:p>
    <w:tbl>
      <w:tblPr>
        <w:tblStyle w:val="a0"/>
        <w:tblW w:w="1080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0"/>
      </w:tblGrid>
      <w:tr w:rsidR="00ED68C6">
        <w:tc>
          <w:tcPr>
            <w:tcW w:w="10800" w:type="dxa"/>
            <w:shd w:val="clear" w:color="auto" w:fill="auto"/>
            <w:tcMar>
              <w:top w:w="115" w:type="dxa"/>
              <w:left w:w="115" w:type="dxa"/>
              <w:bottom w:w="115" w:type="dxa"/>
              <w:right w:w="115" w:type="dxa"/>
            </w:tcMar>
          </w:tcPr>
          <w:p w:rsidR="00ED68C6" w:rsidRDefault="005D4034">
            <w:pPr>
              <w:pBdr>
                <w:top w:val="nil"/>
                <w:left w:val="nil"/>
                <w:bottom w:val="nil"/>
                <w:right w:val="nil"/>
                <w:between w:val="nil"/>
              </w:pBdr>
              <w:spacing w:after="0" w:line="360" w:lineRule="auto"/>
              <w:rPr>
                <w:rFonts w:ascii="Trebuchet MS" w:eastAsia="Trebuchet MS" w:hAnsi="Trebuchet MS" w:cs="Trebuchet MS"/>
                <w:b/>
                <w:color w:val="434343"/>
              </w:rPr>
            </w:pPr>
            <w:r>
              <w:rPr>
                <w:rFonts w:ascii="Trebuchet MS" w:eastAsia="Trebuchet MS" w:hAnsi="Trebuchet MS" w:cs="Trebuchet MS"/>
                <w:b/>
                <w:color w:val="434343"/>
              </w:rPr>
              <w:t>Key points</w:t>
            </w:r>
          </w:p>
          <w:p w:rsidR="00ED68C6" w:rsidRDefault="005D4034">
            <w:pPr>
              <w:numPr>
                <w:ilvl w:val="0"/>
                <w:numId w:val="2"/>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CDC is coordinating an investigation of a multi-state outbreak of Vitamin K-dependent antagonist coagulopathy associated with synthetic cannabinoids use.</w:t>
            </w:r>
          </w:p>
          <w:p w:rsidR="00ED68C6" w:rsidRDefault="005D4034">
            <w:pPr>
              <w:numPr>
                <w:ilvl w:val="0"/>
                <w:numId w:val="2"/>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 xml:space="preserve">Testing has confirmed brodifacoum (long-acting anticoagulant rodenticide) exposure in some patients and some synthetic cannabinoid samples. </w:t>
            </w:r>
          </w:p>
          <w:p w:rsidR="00ED68C6" w:rsidRDefault="005D4034">
            <w:pPr>
              <w:numPr>
                <w:ilvl w:val="0"/>
                <w:numId w:val="2"/>
              </w:numPr>
              <w:pBdr>
                <w:top w:val="nil"/>
                <w:left w:val="nil"/>
                <w:bottom w:val="nil"/>
                <w:right w:val="nil"/>
                <w:between w:val="nil"/>
              </w:pBd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Exposed patients may experience life-threatening coagulopathy associated with use of synthetic cannabinoids.</w:t>
            </w:r>
          </w:p>
        </w:tc>
      </w:tr>
    </w:tbl>
    <w:p w:rsidR="00ED68C6" w:rsidRDefault="00ED68C6">
      <w:pPr>
        <w:pBdr>
          <w:top w:val="nil"/>
          <w:left w:val="nil"/>
          <w:bottom w:val="nil"/>
          <w:right w:val="nil"/>
          <w:between w:val="nil"/>
        </w:pBdr>
        <w:spacing w:after="0" w:line="360" w:lineRule="auto"/>
        <w:rPr>
          <w:rFonts w:ascii="Trebuchet MS" w:eastAsia="Trebuchet MS" w:hAnsi="Trebuchet MS" w:cs="Trebuchet MS"/>
          <w:b/>
          <w:sz w:val="22"/>
          <w:szCs w:val="22"/>
        </w:rPr>
      </w:pPr>
    </w:p>
    <w:p w:rsidR="00ED68C6" w:rsidRDefault="005D4034">
      <w:pPr>
        <w:pBdr>
          <w:top w:val="nil"/>
          <w:left w:val="nil"/>
          <w:bottom w:val="nil"/>
          <w:right w:val="nil"/>
          <w:between w:val="nil"/>
        </w:pBdr>
        <w:spacing w:after="0" w:line="360" w:lineRule="auto"/>
        <w:rPr>
          <w:rFonts w:ascii="Trebuchet MS" w:eastAsia="Trebuchet MS" w:hAnsi="Trebuchet MS" w:cs="Trebuchet MS"/>
          <w:b/>
          <w:sz w:val="22"/>
          <w:szCs w:val="22"/>
        </w:rPr>
      </w:pPr>
      <w:r>
        <w:rPr>
          <w:rFonts w:ascii="Trebuchet MS" w:eastAsia="Trebuchet MS" w:hAnsi="Trebuchet MS" w:cs="Trebuchet MS"/>
          <w:b/>
          <w:sz w:val="22"/>
          <w:szCs w:val="22"/>
        </w:rPr>
        <w:t>Background information</w:t>
      </w:r>
    </w:p>
    <w:p w:rsidR="00ED68C6" w:rsidRDefault="005D4034">
      <w:pPr>
        <w:spacing w:after="0" w:line="360" w:lineRule="auto"/>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Since March 7, 2018, multiple states have identified more than 100 cases of Vitamin K-dependent antagonist coagulopathy associated with synthetic cannabinoid use. Laboratory testing has confirmed brodifacoum (a long-acting anticoagulant rodenticide) exposure in at least 30 patients and the presence of brodifacoum in at least seven synthetic cannabinoid product samples. The vast majority have occurred in Illinois or have reported using a synthetic cannabinoid product obtained in Illinois. A few cases do not have a clear link to Illinois. To date, there have not been any cases reported in Colorado.</w:t>
      </w:r>
    </w:p>
    <w:p w:rsidR="00ED68C6" w:rsidRDefault="00ED68C6">
      <w:pPr>
        <w:spacing w:after="0" w:line="360" w:lineRule="auto"/>
        <w:rPr>
          <w:rFonts w:ascii="Trebuchet MS" w:eastAsia="Trebuchet MS" w:hAnsi="Trebuchet MS" w:cs="Trebuchet MS"/>
          <w:color w:val="434343"/>
          <w:sz w:val="20"/>
          <w:szCs w:val="20"/>
        </w:rPr>
      </w:pPr>
    </w:p>
    <w:p w:rsidR="00ED68C6" w:rsidRDefault="005D4034">
      <w:pPr>
        <w:pBdr>
          <w:top w:val="nil"/>
          <w:left w:val="nil"/>
          <w:bottom w:val="nil"/>
          <w:right w:val="nil"/>
          <w:between w:val="nil"/>
        </w:pBdr>
        <w:spacing w:after="0" w:line="360" w:lineRule="auto"/>
        <w:rPr>
          <w:rFonts w:ascii="Trebuchet MS" w:eastAsia="Trebuchet MS" w:hAnsi="Trebuchet MS" w:cs="Trebuchet MS"/>
          <w:sz w:val="20"/>
          <w:szCs w:val="20"/>
        </w:rPr>
      </w:pPr>
      <w:r>
        <w:rPr>
          <w:rFonts w:ascii="Trebuchet MS" w:eastAsia="Trebuchet MS" w:hAnsi="Trebuchet MS" w:cs="Trebuchet MS"/>
          <w:color w:val="434343"/>
          <w:sz w:val="20"/>
          <w:szCs w:val="20"/>
        </w:rPr>
        <w:t>Patients may experience life-threatening coagulopathy associated with use of synthetic cannabinoids, also known as “K2,” “spice,” “synthetic marijuana,” and “legal weed,” among other names. These clinical signs and symptoms have included bruising, bleeding, blood in urine or stool, and back or flank pain, particularly near the kidneys. Other signs and symptoms have included altered mental status, fainting, loss of consciousness, and collapse.</w:t>
      </w:r>
      <w:r w:rsidR="00AD6CBE">
        <w:pict>
          <v:rect id="_x0000_i1025" style="width:0;height:1.5pt" o:hralign="center" o:hrstd="t" o:hr="t" fillcolor="#a0a0a0" stroked="f"/>
        </w:pict>
      </w:r>
    </w:p>
    <w:p w:rsidR="00ED68C6" w:rsidRDefault="005D4034">
      <w:pPr>
        <w:pBdr>
          <w:top w:val="nil"/>
          <w:left w:val="nil"/>
          <w:bottom w:val="nil"/>
          <w:right w:val="nil"/>
          <w:between w:val="nil"/>
        </w:pBdr>
        <w:spacing w:after="0" w:line="360" w:lineRule="auto"/>
        <w:rPr>
          <w:rFonts w:ascii="Trebuchet MS" w:eastAsia="Trebuchet MS" w:hAnsi="Trebuchet MS" w:cs="Trebuchet MS"/>
          <w:b/>
          <w:sz w:val="22"/>
          <w:szCs w:val="22"/>
        </w:rPr>
      </w:pPr>
      <w:r>
        <w:rPr>
          <w:rFonts w:ascii="Trebuchet MS" w:eastAsia="Trebuchet MS" w:hAnsi="Trebuchet MS" w:cs="Trebuchet MS"/>
          <w:b/>
          <w:sz w:val="22"/>
          <w:szCs w:val="22"/>
        </w:rPr>
        <w:t>Recommendations</w:t>
      </w:r>
    </w:p>
    <w:p w:rsidR="00ED68C6" w:rsidRDefault="005D4034">
      <w:pPr>
        <w:numPr>
          <w:ilvl w:val="0"/>
          <w:numId w:val="3"/>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For consultation on managing possible cases of Vitamin K-dependent antagonist coagulopathy associated with synthetic cannabinoids use, contact the Rocky Mountain Poison &amp; Drug Center: (24-hour hotline) 1-800-222-1222.</w:t>
      </w:r>
    </w:p>
    <w:p w:rsidR="00ED68C6" w:rsidRDefault="005D4034">
      <w:pPr>
        <w:numPr>
          <w:ilvl w:val="0"/>
          <w:numId w:val="3"/>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lastRenderedPageBreak/>
        <w:t xml:space="preserve"> Report suspected cases of Vitamin K-dependent antagonist coagulopathy associated with synthetic cannabinoid use to the Colorado Department of Public Health and Environment:</w:t>
      </w:r>
    </w:p>
    <w:p w:rsidR="00ED68C6" w:rsidRDefault="005D4034">
      <w:pPr>
        <w:numPr>
          <w:ilvl w:val="1"/>
          <w:numId w:val="3"/>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 xml:space="preserve"> Use the “Environmental Disease Reporting Form” at</w:t>
      </w:r>
      <w:hyperlink r:id="rId8">
        <w:r>
          <w:rPr>
            <w:rFonts w:ascii="Trebuchet MS" w:eastAsia="Trebuchet MS" w:hAnsi="Trebuchet MS" w:cs="Trebuchet MS"/>
            <w:color w:val="434343"/>
            <w:sz w:val="20"/>
            <w:szCs w:val="20"/>
          </w:rPr>
          <w:t xml:space="preserve"> </w:t>
        </w:r>
      </w:hyperlink>
      <w:r>
        <w:fldChar w:fldCharType="begin"/>
      </w:r>
      <w:r>
        <w:instrText xml:space="preserve"> HYPERLINK "https://www.colorado.gov/pacific/cdphe/report-a-disease" </w:instrText>
      </w:r>
      <w:r>
        <w:fldChar w:fldCharType="separate"/>
      </w:r>
      <w:r>
        <w:rPr>
          <w:rFonts w:ascii="Trebuchet MS" w:eastAsia="Trebuchet MS" w:hAnsi="Trebuchet MS" w:cs="Trebuchet MS"/>
          <w:color w:val="434343"/>
          <w:sz w:val="20"/>
          <w:szCs w:val="20"/>
          <w:u w:val="single"/>
        </w:rPr>
        <w:t>https://www.colorado.gov/pacific/cdphe/report-a-disease</w:t>
      </w:r>
    </w:p>
    <w:p w:rsidR="00ED68C6" w:rsidRDefault="005D4034">
      <w:pPr>
        <w:numPr>
          <w:ilvl w:val="0"/>
          <w:numId w:val="1"/>
        </w:numPr>
        <w:spacing w:after="0" w:line="360" w:lineRule="auto"/>
        <w:contextualSpacing/>
        <w:rPr>
          <w:rFonts w:ascii="Trebuchet MS" w:eastAsia="Trebuchet MS" w:hAnsi="Trebuchet MS" w:cs="Trebuchet MS"/>
          <w:color w:val="434343"/>
          <w:sz w:val="20"/>
          <w:szCs w:val="20"/>
        </w:rPr>
      </w:pPr>
      <w:r>
        <w:fldChar w:fldCharType="end"/>
      </w:r>
      <w:r>
        <w:rPr>
          <w:rFonts w:ascii="Trebuchet MS" w:eastAsia="Trebuchet MS" w:hAnsi="Trebuchet MS" w:cs="Trebuchet MS"/>
          <w:color w:val="434343"/>
          <w:sz w:val="20"/>
          <w:szCs w:val="20"/>
        </w:rPr>
        <w:t>For questions:</w:t>
      </w:r>
    </w:p>
    <w:p w:rsidR="00ED68C6" w:rsidRDefault="005D4034">
      <w:pPr>
        <w:numPr>
          <w:ilvl w:val="1"/>
          <w:numId w:val="1"/>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Daytime: 303-692-2700</w:t>
      </w:r>
    </w:p>
    <w:p w:rsidR="00ED68C6" w:rsidRDefault="005D4034">
      <w:pPr>
        <w:numPr>
          <w:ilvl w:val="1"/>
          <w:numId w:val="1"/>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After hours: 303-370-9395</w:t>
      </w:r>
    </w:p>
    <w:p w:rsidR="00ED68C6" w:rsidRDefault="005D4034">
      <w:pPr>
        <w:numPr>
          <w:ilvl w:val="1"/>
          <w:numId w:val="1"/>
        </w:numPr>
        <w:spacing w:after="0" w:line="360" w:lineRule="auto"/>
        <w:contextualSpacing/>
        <w:rPr>
          <w:rFonts w:ascii="Trebuchet MS" w:eastAsia="Trebuchet MS" w:hAnsi="Trebuchet MS" w:cs="Trebuchet MS"/>
          <w:color w:val="434343"/>
          <w:sz w:val="20"/>
          <w:szCs w:val="20"/>
        </w:rPr>
      </w:pPr>
      <w:r>
        <w:rPr>
          <w:rFonts w:ascii="Trebuchet MS" w:eastAsia="Trebuchet MS" w:hAnsi="Trebuchet MS" w:cs="Trebuchet MS"/>
          <w:color w:val="434343"/>
          <w:sz w:val="20"/>
          <w:szCs w:val="20"/>
        </w:rPr>
        <w:t xml:space="preserve">Email: </w:t>
      </w:r>
      <w:hyperlink r:id="rId9">
        <w:r>
          <w:rPr>
            <w:rFonts w:ascii="Trebuchet MS" w:eastAsia="Trebuchet MS" w:hAnsi="Trebuchet MS" w:cs="Trebuchet MS"/>
            <w:sz w:val="20"/>
            <w:szCs w:val="20"/>
            <w:u w:val="single"/>
          </w:rPr>
          <w:t>CDPHE_IDRP@state.co.us</w:t>
        </w:r>
      </w:hyperlink>
    </w:p>
    <w:p w:rsidR="00ED68C6" w:rsidRDefault="00AD6CBE">
      <w:pPr>
        <w:pBdr>
          <w:top w:val="nil"/>
          <w:left w:val="nil"/>
          <w:bottom w:val="nil"/>
          <w:right w:val="nil"/>
          <w:between w:val="nil"/>
        </w:pBdr>
        <w:spacing w:after="0" w:line="360" w:lineRule="auto"/>
        <w:rPr>
          <w:rFonts w:ascii="Trebuchet MS" w:eastAsia="Trebuchet MS" w:hAnsi="Trebuchet MS" w:cs="Trebuchet MS"/>
          <w:b/>
          <w:sz w:val="22"/>
          <w:szCs w:val="22"/>
        </w:rPr>
      </w:pPr>
      <w:r>
        <w:pict>
          <v:rect id="_x0000_i1026" style="width:0;height:1.5pt" o:hralign="center" o:hrstd="t" o:hr="t" fillcolor="#a0a0a0" stroked="f"/>
        </w:pict>
      </w:r>
    </w:p>
    <w:p w:rsidR="00ED68C6" w:rsidRDefault="005D4034">
      <w:pPr>
        <w:pBdr>
          <w:top w:val="nil"/>
          <w:left w:val="nil"/>
          <w:bottom w:val="nil"/>
          <w:right w:val="nil"/>
          <w:between w:val="nil"/>
        </w:pBdr>
        <w:spacing w:after="0" w:line="360" w:lineRule="auto"/>
        <w:rPr>
          <w:rFonts w:ascii="Trebuchet MS" w:eastAsia="Trebuchet MS" w:hAnsi="Trebuchet MS" w:cs="Trebuchet MS"/>
          <w:b/>
          <w:sz w:val="22"/>
          <w:szCs w:val="22"/>
        </w:rPr>
      </w:pPr>
      <w:r>
        <w:rPr>
          <w:rFonts w:ascii="Trebuchet MS" w:eastAsia="Trebuchet MS" w:hAnsi="Trebuchet MS" w:cs="Trebuchet MS"/>
          <w:b/>
          <w:sz w:val="22"/>
          <w:szCs w:val="22"/>
        </w:rPr>
        <w:t>For more information</w:t>
      </w:r>
    </w:p>
    <w:p w:rsidR="00ED68C6" w:rsidRDefault="005D4034">
      <w:pPr>
        <w:spacing w:after="0" w:line="360" w:lineRule="auto"/>
        <w:rPr>
          <w:rFonts w:ascii="Trebuchet MS" w:eastAsia="Trebuchet MS" w:hAnsi="Trebuchet MS" w:cs="Trebuchet MS"/>
          <w:color w:val="434343"/>
          <w:sz w:val="20"/>
          <w:szCs w:val="20"/>
          <w:u w:val="single"/>
        </w:rPr>
      </w:pPr>
      <w:r>
        <w:rPr>
          <w:rFonts w:ascii="Trebuchet MS" w:eastAsia="Trebuchet MS" w:hAnsi="Trebuchet MS" w:cs="Trebuchet MS"/>
          <w:color w:val="434343"/>
          <w:sz w:val="20"/>
          <w:szCs w:val="20"/>
        </w:rPr>
        <w:t xml:space="preserve">CDC topic page on synthetic cannabinoids: </w:t>
      </w:r>
      <w:r>
        <w:fldChar w:fldCharType="begin"/>
      </w:r>
      <w:r>
        <w:instrText xml:space="preserve"> HYPERLINK "https://www.cdc.gov/nceh/hsb/chemicals/sc/healthcare.html" </w:instrText>
      </w:r>
      <w:r>
        <w:fldChar w:fldCharType="separate"/>
      </w:r>
      <w:r>
        <w:rPr>
          <w:rFonts w:ascii="Trebuchet MS" w:eastAsia="Trebuchet MS" w:hAnsi="Trebuchet MS" w:cs="Trebuchet MS"/>
          <w:color w:val="434343"/>
          <w:sz w:val="20"/>
          <w:szCs w:val="20"/>
          <w:u w:val="single"/>
        </w:rPr>
        <w:t>https:/www.cdc.gov/nceh/hsb/chemicals/sc/healthcare.html</w:t>
      </w:r>
    </w:p>
    <w:p w:rsidR="00ED68C6" w:rsidRDefault="005D4034">
      <w:pPr>
        <w:spacing w:after="0" w:line="360" w:lineRule="auto"/>
        <w:rPr>
          <w:rFonts w:ascii="Trebuchet MS" w:eastAsia="Trebuchet MS" w:hAnsi="Trebuchet MS" w:cs="Trebuchet MS"/>
          <w:b/>
          <w:color w:val="434343"/>
          <w:sz w:val="20"/>
          <w:szCs w:val="20"/>
        </w:rPr>
      </w:pPr>
      <w:r>
        <w:fldChar w:fldCharType="end"/>
      </w: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657EF2" w:rsidRDefault="00657EF2">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p w:rsidR="00ED68C6" w:rsidRDefault="00ED68C6">
      <w:pPr>
        <w:pBdr>
          <w:top w:val="nil"/>
          <w:left w:val="nil"/>
          <w:bottom w:val="nil"/>
          <w:right w:val="nil"/>
          <w:between w:val="nil"/>
        </w:pBdr>
        <w:spacing w:after="0" w:line="360" w:lineRule="auto"/>
        <w:rPr>
          <w:rFonts w:ascii="Trebuchet MS" w:eastAsia="Trebuchet MS" w:hAnsi="Trebuchet MS" w:cs="Trebuchet MS"/>
          <w:sz w:val="20"/>
          <w:szCs w:val="20"/>
        </w:rPr>
      </w:pPr>
    </w:p>
    <w:tbl>
      <w:tblPr>
        <w:tblStyle w:val="a1"/>
        <w:tblW w:w="10800" w:type="dxa"/>
        <w:tblInd w:w="85" w:type="dxa"/>
        <w:tblLayout w:type="fixed"/>
        <w:tblLook w:val="0600" w:firstRow="0" w:lastRow="0" w:firstColumn="0" w:lastColumn="0" w:noHBand="1" w:noVBand="1"/>
      </w:tblPr>
      <w:tblGrid>
        <w:gridCol w:w="10800"/>
      </w:tblGrid>
      <w:tr w:rsidR="00ED68C6">
        <w:trPr>
          <w:trHeight w:val="400"/>
        </w:trPr>
        <w:tc>
          <w:tcPr>
            <w:tcW w:w="10800" w:type="dxa"/>
            <w:shd w:val="clear" w:color="auto" w:fill="auto"/>
            <w:tcMar>
              <w:top w:w="100" w:type="dxa"/>
              <w:left w:w="100" w:type="dxa"/>
              <w:bottom w:w="100" w:type="dxa"/>
              <w:right w:w="100" w:type="dxa"/>
            </w:tcMar>
          </w:tcPr>
          <w:p w:rsidR="00ED68C6" w:rsidRDefault="005D4034">
            <w:pPr>
              <w:pBdr>
                <w:top w:val="nil"/>
                <w:left w:val="nil"/>
                <w:bottom w:val="nil"/>
                <w:right w:val="nil"/>
                <w:between w:val="nil"/>
              </w:pBdr>
              <w:tabs>
                <w:tab w:val="center" w:pos="4320"/>
                <w:tab w:val="right" w:pos="8640"/>
              </w:tabs>
              <w:spacing w:after="0"/>
              <w:jc w:val="right"/>
              <w:rPr>
                <w:rFonts w:ascii="Trebuchet MS" w:eastAsia="Trebuchet MS" w:hAnsi="Trebuchet MS" w:cs="Trebuchet MS"/>
                <w:sz w:val="20"/>
                <w:szCs w:val="20"/>
              </w:rPr>
            </w:pPr>
            <w:r>
              <w:rPr>
                <w:rFonts w:ascii="Trebuchet MS" w:eastAsia="Trebuchet MS" w:hAnsi="Trebuchet MS" w:cs="Trebuchet MS"/>
                <w:noProof/>
                <w:sz w:val="20"/>
                <w:szCs w:val="20"/>
              </w:rPr>
              <w:drawing>
                <wp:inline distT="114300" distB="114300" distL="114300" distR="114300">
                  <wp:extent cx="5214938" cy="527978"/>
                  <wp:effectExtent l="0" t="0" r="0" b="0"/>
                  <wp:docPr id="2" name="image4.png" descr="LetterheadBottomImage.png"/>
                  <wp:cNvGraphicFramePr/>
                  <a:graphic xmlns:a="http://schemas.openxmlformats.org/drawingml/2006/main">
                    <a:graphicData uri="http://schemas.openxmlformats.org/drawingml/2006/picture">
                      <pic:pic xmlns:pic="http://schemas.openxmlformats.org/drawingml/2006/picture">
                        <pic:nvPicPr>
                          <pic:cNvPr id="0" name="image4.png" descr="LetterheadBottomImage.png"/>
                          <pic:cNvPicPr preferRelativeResize="0"/>
                        </pic:nvPicPr>
                        <pic:blipFill>
                          <a:blip r:embed="rId10"/>
                          <a:srcRect/>
                          <a:stretch>
                            <a:fillRect/>
                          </a:stretch>
                        </pic:blipFill>
                        <pic:spPr>
                          <a:xfrm>
                            <a:off x="0" y="0"/>
                            <a:ext cx="5214938" cy="527978"/>
                          </a:xfrm>
                          <a:prstGeom prst="rect">
                            <a:avLst/>
                          </a:prstGeom>
                          <a:ln/>
                        </pic:spPr>
                      </pic:pic>
                    </a:graphicData>
                  </a:graphic>
                </wp:inline>
              </w:drawing>
            </w:r>
          </w:p>
        </w:tc>
      </w:tr>
    </w:tbl>
    <w:p w:rsidR="00ED68C6" w:rsidRDefault="00ED68C6">
      <w:pPr>
        <w:pBdr>
          <w:top w:val="nil"/>
          <w:left w:val="nil"/>
          <w:bottom w:val="nil"/>
          <w:right w:val="nil"/>
          <w:between w:val="nil"/>
        </w:pBdr>
        <w:spacing w:after="0" w:line="360" w:lineRule="auto"/>
        <w:rPr>
          <w:rFonts w:ascii="Trebuchet MS" w:eastAsia="Trebuchet MS" w:hAnsi="Trebuchet MS" w:cs="Trebuchet MS"/>
          <w:b/>
        </w:rPr>
      </w:pPr>
    </w:p>
    <w:sectPr w:rsidR="00ED68C6">
      <w:headerReference w:type="default" r:id="rId11"/>
      <w:footerReference w:type="default" r:id="rId12"/>
      <w:headerReference w:type="first" r:id="rId13"/>
      <w:footerReference w:type="first" r:id="rId14"/>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BE" w:rsidRDefault="00AD6CBE">
      <w:pPr>
        <w:spacing w:after="0"/>
      </w:pPr>
      <w:r>
        <w:separator/>
      </w:r>
    </w:p>
  </w:endnote>
  <w:endnote w:type="continuationSeparator" w:id="0">
    <w:p w:rsidR="00AD6CBE" w:rsidRDefault="00AD6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C6" w:rsidRDefault="005D4034">
    <w:pPr>
      <w:pBdr>
        <w:top w:val="nil"/>
        <w:left w:val="nil"/>
        <w:bottom w:val="nil"/>
        <w:right w:val="nil"/>
        <w:between w:val="nil"/>
      </w:pBdr>
      <w:tabs>
        <w:tab w:val="center" w:pos="4320"/>
        <w:tab w:val="right" w:pos="8640"/>
      </w:tabs>
      <w:spacing w:after="0"/>
      <w:jc w:val="right"/>
      <w:rPr>
        <w:rFonts w:ascii="Trebuchet MS" w:eastAsia="Trebuchet MS" w:hAnsi="Trebuchet MS" w:cs="Trebuchet MS"/>
        <w:sz w:val="12"/>
        <w:szCs w:val="12"/>
      </w:rPr>
    </w:pPr>
    <w:r>
      <w:rPr>
        <w:rFonts w:ascii="Trebuchet MS" w:eastAsia="Trebuchet MS" w:hAnsi="Trebuchet MS" w:cs="Trebuchet MS"/>
        <w:sz w:val="12"/>
        <w:szCs w:val="12"/>
      </w:rPr>
      <w:t xml:space="preserve">COLORADO HAN MESSAGE - PAGE </w:t>
    </w:r>
    <w:r>
      <w:rPr>
        <w:rFonts w:ascii="Trebuchet MS" w:eastAsia="Trebuchet MS" w:hAnsi="Trebuchet MS" w:cs="Trebuchet MS"/>
        <w:sz w:val="12"/>
        <w:szCs w:val="12"/>
      </w:rPr>
      <w:fldChar w:fldCharType="begin"/>
    </w:r>
    <w:r>
      <w:rPr>
        <w:rFonts w:ascii="Trebuchet MS" w:eastAsia="Trebuchet MS" w:hAnsi="Trebuchet MS" w:cs="Trebuchet MS"/>
        <w:sz w:val="12"/>
        <w:szCs w:val="12"/>
      </w:rPr>
      <w:instrText>PAGE</w:instrText>
    </w:r>
    <w:r>
      <w:rPr>
        <w:rFonts w:ascii="Trebuchet MS" w:eastAsia="Trebuchet MS" w:hAnsi="Trebuchet MS" w:cs="Trebuchet MS"/>
        <w:sz w:val="12"/>
        <w:szCs w:val="12"/>
      </w:rPr>
      <w:fldChar w:fldCharType="separate"/>
    </w:r>
    <w:r w:rsidR="00897618">
      <w:rPr>
        <w:rFonts w:ascii="Trebuchet MS" w:eastAsia="Trebuchet MS" w:hAnsi="Trebuchet MS" w:cs="Trebuchet MS"/>
        <w:noProof/>
        <w:sz w:val="12"/>
        <w:szCs w:val="12"/>
      </w:rPr>
      <w:t>3</w:t>
    </w:r>
    <w:r>
      <w:rPr>
        <w:rFonts w:ascii="Trebuchet MS" w:eastAsia="Trebuchet MS" w:hAnsi="Trebuchet MS" w:cs="Trebuchet MS"/>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C6" w:rsidRDefault="00ED6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BE" w:rsidRDefault="00AD6CBE">
      <w:pPr>
        <w:spacing w:after="0"/>
      </w:pPr>
      <w:r>
        <w:separator/>
      </w:r>
    </w:p>
  </w:footnote>
  <w:footnote w:type="continuationSeparator" w:id="0">
    <w:p w:rsidR="00AD6CBE" w:rsidRDefault="00AD6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C6" w:rsidRDefault="00ED68C6">
    <w:pPr>
      <w:pBdr>
        <w:top w:val="nil"/>
        <w:left w:val="nil"/>
        <w:bottom w:val="nil"/>
        <w:right w:val="nil"/>
        <w:between w:val="nil"/>
      </w:pBdr>
      <w:rPr>
        <w:rFonts w:ascii="Trebuchet MS" w:eastAsia="Trebuchet MS" w:hAnsi="Trebuchet MS" w:cs="Trebuchet MS"/>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C6" w:rsidRDefault="00ED68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D0469"/>
    <w:multiLevelType w:val="multilevel"/>
    <w:tmpl w:val="C6309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324982"/>
    <w:multiLevelType w:val="multilevel"/>
    <w:tmpl w:val="8CBCB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FB77AB"/>
    <w:multiLevelType w:val="multilevel"/>
    <w:tmpl w:val="3CE82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D68C6"/>
    <w:rsid w:val="005D4034"/>
    <w:rsid w:val="00657EF2"/>
    <w:rsid w:val="00897618"/>
    <w:rsid w:val="00AD6CBE"/>
    <w:rsid w:val="00ED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0CBB3-E866-4053-BC59-57DF3BCA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pacific/cdphe/report-a-disea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DPHE_IDRP@state.co.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O'Brien, Koral</cp:lastModifiedBy>
  <cp:revision>4</cp:revision>
  <dcterms:created xsi:type="dcterms:W3CDTF">2018-04-24T19:27:00Z</dcterms:created>
  <dcterms:modified xsi:type="dcterms:W3CDTF">2018-04-24T19:40:00Z</dcterms:modified>
</cp:coreProperties>
</file>